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F186B" w14:textId="18E0AA4D" w:rsidR="00102B42" w:rsidRPr="00CB679B" w:rsidRDefault="00102B42" w:rsidP="00102B42">
      <w:pPr>
        <w:jc w:val="center"/>
        <w:rPr>
          <w:b/>
          <w:sz w:val="24"/>
        </w:rPr>
      </w:pPr>
      <w:r w:rsidRPr="00CB679B">
        <w:rPr>
          <w:b/>
          <w:sz w:val="24"/>
        </w:rPr>
        <w:t>FWCC Oral Sta</w:t>
      </w:r>
      <w:r>
        <w:rPr>
          <w:b/>
          <w:sz w:val="24"/>
        </w:rPr>
        <w:t>tement to be delivered at the 33</w:t>
      </w:r>
      <w:r w:rsidRPr="00102B42"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</w:t>
      </w:r>
      <w:r w:rsidRPr="00CB679B">
        <w:rPr>
          <w:b/>
          <w:sz w:val="24"/>
        </w:rPr>
        <w:t>session of the Human Rights Council</w:t>
      </w:r>
    </w:p>
    <w:p w14:paraId="2ABECDEF" w14:textId="74EF25C2" w:rsidR="00102B42" w:rsidRPr="00102B42" w:rsidRDefault="00102B42" w:rsidP="00102B42">
      <w:pPr>
        <w:jc w:val="center"/>
        <w:rPr>
          <w:b/>
          <w:sz w:val="24"/>
        </w:rPr>
      </w:pPr>
      <w:r>
        <w:rPr>
          <w:b/>
          <w:sz w:val="24"/>
        </w:rPr>
        <w:t xml:space="preserve">General Debate on Item 3 </w:t>
      </w:r>
    </w:p>
    <w:p w14:paraId="390A7E09" w14:textId="6343AB1D" w:rsidR="009E6FF4" w:rsidRPr="00357183" w:rsidRDefault="0084676A" w:rsidP="00357183">
      <w:r w:rsidRPr="008356E2">
        <w:t>Friends World Committee for Consultation (Quakers)</w:t>
      </w:r>
      <w:r w:rsidR="002265E8" w:rsidRPr="008356E2">
        <w:t xml:space="preserve"> notes that</w:t>
      </w:r>
      <w:r w:rsidR="009E6FF4" w:rsidRPr="008356E2">
        <w:t xml:space="preserve"> </w:t>
      </w:r>
      <w:r w:rsidR="0089192E" w:rsidRPr="008356E2">
        <w:t xml:space="preserve">amongst this year’s </w:t>
      </w:r>
      <w:r w:rsidR="00D31F3A" w:rsidRPr="008356E2">
        <w:t>anniversaries</w:t>
      </w:r>
      <w:r w:rsidR="00AC1789" w:rsidRPr="008356E2">
        <w:t>,</w:t>
      </w:r>
      <w:r w:rsidR="009E6FF4" w:rsidRPr="008356E2">
        <w:t xml:space="preserve"> it is five years </w:t>
      </w:r>
      <w:r w:rsidR="002265E8" w:rsidRPr="008356E2">
        <w:t xml:space="preserve">since </w:t>
      </w:r>
      <w:r w:rsidR="009E6FF4" w:rsidRPr="00357183">
        <w:t>the Commi</w:t>
      </w:r>
      <w:r w:rsidR="00AC1789" w:rsidRPr="00357183">
        <w:t xml:space="preserve">ttee on the Rights of the Child held a </w:t>
      </w:r>
      <w:r w:rsidR="009E6FF4" w:rsidRPr="00357183">
        <w:t>Day of General Discussion on Children of Incarcerated Parents.</w:t>
      </w:r>
      <w:r w:rsidR="00357183">
        <w:rPr>
          <w:rStyle w:val="FootnoteReference"/>
        </w:rPr>
        <w:footnoteReference w:id="2"/>
      </w:r>
      <w:r w:rsidR="009E6FF4" w:rsidRPr="00357183">
        <w:t xml:space="preserve">  As the Council reflects on its effectiveness, lessons can be learned from how </w:t>
      </w:r>
      <w:r w:rsidR="00EF7108" w:rsidRPr="00357183">
        <w:t>t</w:t>
      </w:r>
      <w:r w:rsidR="007036C1">
        <w:t xml:space="preserve">his </w:t>
      </w:r>
      <w:bookmarkStart w:id="0" w:name="_GoBack"/>
      <w:bookmarkEnd w:id="0"/>
      <w:r w:rsidR="00EF7108" w:rsidRPr="008356E2">
        <w:t xml:space="preserve">event </w:t>
      </w:r>
      <w:r w:rsidR="002029B8" w:rsidRPr="008356E2">
        <w:t>has</w:t>
      </w:r>
      <w:r w:rsidR="009E6FF4" w:rsidRPr="008356E2">
        <w:t xml:space="preserve"> been instrumental </w:t>
      </w:r>
      <w:r w:rsidR="00CE6B36" w:rsidRPr="008356E2">
        <w:t xml:space="preserve">in </w:t>
      </w:r>
      <w:r w:rsidR="002265E8" w:rsidRPr="008356E2">
        <w:t>the Council’s attention to this issue</w:t>
      </w:r>
      <w:r w:rsidR="0089192E" w:rsidRPr="008356E2">
        <w:t xml:space="preserve">, </w:t>
      </w:r>
      <w:r w:rsidR="009E6FF4" w:rsidRPr="008356E2">
        <w:t>in changes in national policy and pract</w:t>
      </w:r>
      <w:r w:rsidR="009E6FF4" w:rsidRPr="00357183">
        <w:t xml:space="preserve">ice and </w:t>
      </w:r>
      <w:r w:rsidR="00ED52C5" w:rsidRPr="00357183">
        <w:t xml:space="preserve">in </w:t>
      </w:r>
      <w:r w:rsidR="009E6FF4" w:rsidRPr="00357183">
        <w:t xml:space="preserve">developments in international standards.  </w:t>
      </w:r>
    </w:p>
    <w:p w14:paraId="1BA52757" w14:textId="6A5C5CEC" w:rsidR="00755464" w:rsidRPr="00357183" w:rsidRDefault="009E6FF4" w:rsidP="00357183">
      <w:r w:rsidRPr="00357183">
        <w:t xml:space="preserve">This </w:t>
      </w:r>
      <w:r w:rsidR="00ED52C5" w:rsidRPr="00357183">
        <w:t xml:space="preserve">DGD </w:t>
      </w:r>
      <w:r w:rsidRPr="00357183">
        <w:t xml:space="preserve">was the first time the issue of children of parents sentenced to death or executed </w:t>
      </w:r>
      <w:r w:rsidR="00ED52C5" w:rsidRPr="00357183">
        <w:t>was</w:t>
      </w:r>
      <w:r w:rsidRPr="00357183">
        <w:t xml:space="preserve"> raised </w:t>
      </w:r>
      <w:r w:rsidR="00552ED7" w:rsidRPr="00357183">
        <w:t>with the UN human rights system</w:t>
      </w:r>
      <w:r w:rsidRPr="008356E2">
        <w:t>.</w:t>
      </w:r>
      <w:r w:rsidR="00357183">
        <w:rPr>
          <w:rStyle w:val="FootnoteReference"/>
        </w:rPr>
        <w:footnoteReference w:id="3"/>
      </w:r>
      <w:r w:rsidRPr="008356E2">
        <w:t xml:space="preserve">  For too long </w:t>
      </w:r>
      <w:r w:rsidR="00D31F3A" w:rsidRPr="008356E2">
        <w:t xml:space="preserve">these children </w:t>
      </w:r>
      <w:r w:rsidRPr="008356E2">
        <w:t xml:space="preserve">were ignored not only by the systems </w:t>
      </w:r>
      <w:r w:rsidRPr="00357183">
        <w:t xml:space="preserve">that deprived them of their carers but also by the systems in place to protect their rights. </w:t>
      </w:r>
    </w:p>
    <w:p w14:paraId="6291FEF4" w14:textId="2BDF311D" w:rsidR="009E6FF4" w:rsidRPr="00357183" w:rsidRDefault="00755464" w:rsidP="00357183">
      <w:r w:rsidRPr="008356E2">
        <w:t>W</w:t>
      </w:r>
      <w:r w:rsidR="00D31F3A" w:rsidRPr="008356E2">
        <w:t>e</w:t>
      </w:r>
      <w:r w:rsidR="009E6FF4" w:rsidRPr="008356E2">
        <w:t xml:space="preserve"> welcome </w:t>
      </w:r>
      <w:r w:rsidR="00ED52C5" w:rsidRPr="008356E2">
        <w:t xml:space="preserve">the </w:t>
      </w:r>
      <w:r w:rsidR="002265E8" w:rsidRPr="008356E2">
        <w:t xml:space="preserve">ongoing attention </w:t>
      </w:r>
      <w:r w:rsidRPr="008356E2">
        <w:t xml:space="preserve">to this issue </w:t>
      </w:r>
      <w:r w:rsidR="002265E8" w:rsidRPr="008356E2">
        <w:t xml:space="preserve">in the </w:t>
      </w:r>
      <w:r w:rsidR="009E6FF4" w:rsidRPr="008356E2">
        <w:t xml:space="preserve">report of the Secretary General on the </w:t>
      </w:r>
      <w:r w:rsidR="00AC1789" w:rsidRPr="008356E2">
        <w:t xml:space="preserve">Question </w:t>
      </w:r>
      <w:r w:rsidR="009E6FF4" w:rsidRPr="008356E2">
        <w:t>of the Death Penalty</w:t>
      </w:r>
      <w:r w:rsidR="004734A6">
        <w:rPr>
          <w:rStyle w:val="FootnoteReference"/>
        </w:rPr>
        <w:footnoteReference w:id="4"/>
      </w:r>
      <w:r w:rsidR="0089192E" w:rsidRPr="008356E2">
        <w:t xml:space="preserve"> and in </w:t>
      </w:r>
      <w:r w:rsidR="009E6FF4" w:rsidRPr="008356E2">
        <w:t xml:space="preserve">the </w:t>
      </w:r>
      <w:r w:rsidR="0089192E" w:rsidRPr="008356E2">
        <w:t xml:space="preserve">forthcoming </w:t>
      </w:r>
      <w:r w:rsidR="009E6FF4" w:rsidRPr="00357183">
        <w:t xml:space="preserve">OHCHR </w:t>
      </w:r>
      <w:r w:rsidR="00966011" w:rsidRPr="00357183">
        <w:t>publication on Moving A</w:t>
      </w:r>
      <w:r w:rsidR="009E6FF4" w:rsidRPr="00357183">
        <w:t>way from the D</w:t>
      </w:r>
      <w:r w:rsidR="00966011" w:rsidRPr="00357183">
        <w:t>eath</w:t>
      </w:r>
      <w:r w:rsidR="00A3653F" w:rsidRPr="00357183">
        <w:t xml:space="preserve"> Penalty. </w:t>
      </w:r>
    </w:p>
    <w:p w14:paraId="15EEAEC2" w14:textId="33D2E997" w:rsidR="00C60AB7" w:rsidRPr="008356E2" w:rsidRDefault="00C307A2" w:rsidP="00357183">
      <w:r w:rsidRPr="00357183">
        <w:t xml:space="preserve">The </w:t>
      </w:r>
      <w:r w:rsidR="00C60AB7" w:rsidRPr="00357183">
        <w:t xml:space="preserve">recommendations of the </w:t>
      </w:r>
      <w:r w:rsidR="00A3653F" w:rsidRPr="00357183">
        <w:t>DGD</w:t>
      </w:r>
      <w:r w:rsidR="00C60AB7" w:rsidRPr="00357183">
        <w:t xml:space="preserve"> </w:t>
      </w:r>
      <w:r w:rsidR="002265E8" w:rsidRPr="00357183">
        <w:t>were reflected in</w:t>
      </w:r>
      <w:r w:rsidR="00966011" w:rsidRPr="00357183">
        <w:t xml:space="preserve"> Human Rights Council Resolution</w:t>
      </w:r>
      <w:r w:rsidR="002265E8" w:rsidRPr="00357183">
        <w:t xml:space="preserve"> </w:t>
      </w:r>
      <w:r w:rsidR="00966011" w:rsidRPr="00357183">
        <w:t>19/37</w:t>
      </w:r>
      <w:r w:rsidR="00360648">
        <w:rPr>
          <w:rStyle w:val="FootnoteReference"/>
        </w:rPr>
        <w:footnoteReference w:id="5"/>
      </w:r>
      <w:r w:rsidR="00966011" w:rsidRPr="00357183">
        <w:t xml:space="preserve"> </w:t>
      </w:r>
      <w:r w:rsidR="00200CC9" w:rsidRPr="00357183">
        <w:t xml:space="preserve">and </w:t>
      </w:r>
      <w:r w:rsidR="002265E8" w:rsidRPr="00357183">
        <w:t>have inspired further research</w:t>
      </w:r>
      <w:r w:rsidR="00C55112">
        <w:rPr>
          <w:rStyle w:val="FootnoteReference"/>
        </w:rPr>
        <w:footnoteReference w:id="6"/>
      </w:r>
      <w:r w:rsidR="002265E8" w:rsidRPr="00357183">
        <w:t xml:space="preserve"> </w:t>
      </w:r>
      <w:r w:rsidR="002265E8" w:rsidRPr="008356E2">
        <w:t xml:space="preserve">and the development </w:t>
      </w:r>
      <w:r w:rsidR="00755464" w:rsidRPr="008356E2">
        <w:t xml:space="preserve">of </w:t>
      </w:r>
      <w:r w:rsidR="002265E8" w:rsidRPr="008356E2">
        <w:t xml:space="preserve">networks working for </w:t>
      </w:r>
      <w:r w:rsidR="00ED52C5" w:rsidRPr="008356E2">
        <w:t>their</w:t>
      </w:r>
      <w:r w:rsidR="0089192E" w:rsidRPr="008356E2">
        <w:t xml:space="preserve"> </w:t>
      </w:r>
      <w:r w:rsidR="002265E8" w:rsidRPr="008356E2">
        <w:t xml:space="preserve">implementation.  </w:t>
      </w:r>
    </w:p>
    <w:p w14:paraId="00B31356" w14:textId="6334CC7B" w:rsidR="00942216" w:rsidRPr="008356E2" w:rsidRDefault="00942216" w:rsidP="00357183">
      <w:r w:rsidRPr="00357183">
        <w:t xml:space="preserve">There </w:t>
      </w:r>
      <w:r w:rsidR="0089192E" w:rsidRPr="00357183">
        <w:t>are</w:t>
      </w:r>
      <w:r w:rsidRPr="00357183">
        <w:t xml:space="preserve"> more </w:t>
      </w:r>
      <w:r w:rsidR="00FC601B" w:rsidRPr="00357183">
        <w:t>tangible</w:t>
      </w:r>
      <w:r w:rsidRPr="00357183">
        <w:t xml:space="preserve"> impacts for the children </w:t>
      </w:r>
      <w:r w:rsidR="00FC601B" w:rsidRPr="00357183">
        <w:t>themselves</w:t>
      </w:r>
      <w:r w:rsidR="0089192E" w:rsidRPr="00357183">
        <w:t xml:space="preserve"> too: the </w:t>
      </w:r>
      <w:r w:rsidRPr="00357183">
        <w:t xml:space="preserve">recommendations were used in a </w:t>
      </w:r>
      <w:r w:rsidR="00200CC9" w:rsidRPr="00357183">
        <w:t>c</w:t>
      </w:r>
      <w:r w:rsidRPr="00357183">
        <w:t>ourt judgment</w:t>
      </w:r>
      <w:r w:rsidR="00D31F3A" w:rsidRPr="008356E2">
        <w:t xml:space="preserve"> reversing the closure of a mother and </w:t>
      </w:r>
      <w:r w:rsidR="000D1561">
        <w:t xml:space="preserve">child </w:t>
      </w:r>
      <w:r w:rsidR="00D31F3A" w:rsidRPr="008356E2">
        <w:t>unit</w:t>
      </w:r>
      <w:r w:rsidR="000D1561">
        <w:rPr>
          <w:rStyle w:val="FootnoteReference"/>
        </w:rPr>
        <w:footnoteReference w:id="7"/>
      </w:r>
      <w:r w:rsidRPr="008356E2">
        <w:t xml:space="preserve"> and</w:t>
      </w:r>
      <w:r w:rsidR="000D1561">
        <w:t xml:space="preserve"> informed </w:t>
      </w:r>
      <w:r w:rsidRPr="008356E2">
        <w:t xml:space="preserve">the development of guidance on </w:t>
      </w:r>
      <w:r w:rsidR="00D31F3A" w:rsidRPr="008356E2">
        <w:t>such units</w:t>
      </w:r>
      <w:r w:rsidRPr="00357183">
        <w:t>.</w:t>
      </w:r>
      <w:r w:rsidR="000D1561">
        <w:rPr>
          <w:rStyle w:val="FootnoteReference"/>
        </w:rPr>
        <w:footnoteReference w:id="8"/>
      </w:r>
      <w:r w:rsidRPr="00357183">
        <w:t xml:space="preserve">  </w:t>
      </w:r>
      <w:r w:rsidR="00D31F3A" w:rsidRPr="00357183">
        <w:t>G</w:t>
      </w:r>
      <w:r w:rsidRPr="00357183">
        <w:t>uid</w:t>
      </w:r>
      <w:r w:rsidR="00D31F3A" w:rsidRPr="00357183">
        <w:t xml:space="preserve">ance </w:t>
      </w:r>
      <w:r w:rsidRPr="00357183">
        <w:t>we recommend all States read</w:t>
      </w:r>
      <w:r w:rsidR="00755464" w:rsidRPr="008356E2">
        <w:t>.</w:t>
      </w:r>
    </w:p>
    <w:p w14:paraId="70F968F6" w14:textId="7B23DA7D" w:rsidR="00C307A2" w:rsidRPr="00357183" w:rsidRDefault="00200CC9" w:rsidP="00357183">
      <w:r w:rsidRPr="00357183">
        <w:t>The c</w:t>
      </w:r>
      <w:r w:rsidR="00C307A2" w:rsidRPr="00357183">
        <w:t xml:space="preserve">ombined efforts of </w:t>
      </w:r>
      <w:r w:rsidR="003062B4" w:rsidRPr="00357183">
        <w:t>T</w:t>
      </w:r>
      <w:r w:rsidR="00C307A2" w:rsidRPr="00357183">
        <w:t xml:space="preserve">reaty </w:t>
      </w:r>
      <w:r w:rsidR="003062B4" w:rsidRPr="00357183">
        <w:t>B</w:t>
      </w:r>
      <w:r w:rsidR="00C307A2" w:rsidRPr="00357183">
        <w:t xml:space="preserve">odies, </w:t>
      </w:r>
      <w:r w:rsidR="003062B4" w:rsidRPr="00357183">
        <w:t>S</w:t>
      </w:r>
      <w:r w:rsidR="00C307A2" w:rsidRPr="00357183">
        <w:t xml:space="preserve">pecial </w:t>
      </w:r>
      <w:r w:rsidR="003062B4" w:rsidRPr="00357183">
        <w:t>P</w:t>
      </w:r>
      <w:r w:rsidR="00C307A2" w:rsidRPr="00357183">
        <w:t>rocedures, the Council</w:t>
      </w:r>
      <w:r w:rsidR="00386A71" w:rsidRPr="00357183">
        <w:t>, national authorities</w:t>
      </w:r>
      <w:r w:rsidR="00C307A2" w:rsidRPr="00357183">
        <w:t xml:space="preserve"> and civil society </w:t>
      </w:r>
      <w:r w:rsidRPr="00357183">
        <w:t xml:space="preserve">made these impacts </w:t>
      </w:r>
      <w:r w:rsidR="00C307A2" w:rsidRPr="00357183">
        <w:t>possible. However, there is</w:t>
      </w:r>
      <w:r w:rsidR="002265E8" w:rsidRPr="00357183">
        <w:t xml:space="preserve"> still much to do</w:t>
      </w:r>
      <w:r w:rsidR="0089192E" w:rsidRPr="00357183">
        <w:t>.</w:t>
      </w:r>
      <w:r w:rsidR="002265E8" w:rsidRPr="00357183">
        <w:t xml:space="preserve"> </w:t>
      </w:r>
    </w:p>
    <w:p w14:paraId="2B3C9157" w14:textId="18721DCD" w:rsidR="002265E8" w:rsidRPr="00357183" w:rsidRDefault="002265E8" w:rsidP="00357183">
      <w:r w:rsidRPr="00357183">
        <w:t xml:space="preserve">We call upon </w:t>
      </w:r>
      <w:r w:rsidR="000A2443" w:rsidRPr="00357183">
        <w:t xml:space="preserve">all States to learn from </w:t>
      </w:r>
      <w:r w:rsidR="00ED52C5" w:rsidRPr="00357183">
        <w:t xml:space="preserve">examples of good practice as they seek to </w:t>
      </w:r>
      <w:r w:rsidR="000A2443" w:rsidRPr="00357183">
        <w:t>implement</w:t>
      </w:r>
      <w:r w:rsidR="00ED52C5" w:rsidRPr="00357183">
        <w:t xml:space="preserve"> the relevant </w:t>
      </w:r>
      <w:r w:rsidR="000A2443" w:rsidRPr="00357183">
        <w:t xml:space="preserve">Council resolutions. </w:t>
      </w:r>
      <w:r w:rsidR="00357183">
        <w:t>Ahead</w:t>
      </w:r>
      <w:r w:rsidR="00D239B5" w:rsidRPr="008356E2">
        <w:t xml:space="preserve"> of</w:t>
      </w:r>
      <w:r w:rsidRPr="008356E2">
        <w:t xml:space="preserve"> the</w:t>
      </w:r>
      <w:r w:rsidR="00C97802" w:rsidRPr="008356E2">
        <w:t xml:space="preserve"> GA resolution on the </w:t>
      </w:r>
      <w:r w:rsidRPr="00357183">
        <w:t>death penalty</w:t>
      </w:r>
      <w:r w:rsidR="00E340F6" w:rsidRPr="00357183">
        <w:t>,</w:t>
      </w:r>
      <w:r w:rsidRPr="00357183">
        <w:t xml:space="preserve"> </w:t>
      </w:r>
      <w:r w:rsidR="00D239B5" w:rsidRPr="00357183">
        <w:t xml:space="preserve">we urge all states </w:t>
      </w:r>
      <w:r w:rsidRPr="00357183">
        <w:t>to think not only of the impact on those sentenced to death or executed but also the impact on their family members,</w:t>
      </w:r>
      <w:r w:rsidR="00250D34" w:rsidRPr="00357183">
        <w:t xml:space="preserve"> and</w:t>
      </w:r>
      <w:r w:rsidRPr="00357183">
        <w:t xml:space="preserve"> especially their children. </w:t>
      </w:r>
    </w:p>
    <w:sectPr w:rsidR="002265E8" w:rsidRPr="00357183" w:rsidSect="00102B42">
      <w:headerReference w:type="first" r:id="rId6"/>
      <w:pgSz w:w="12240" w:h="15840"/>
      <w:pgMar w:top="1440" w:right="1440" w:bottom="4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E8EEF" w14:textId="77777777" w:rsidR="005B7ABE" w:rsidRDefault="005B7ABE" w:rsidP="00FE0CEB">
      <w:pPr>
        <w:spacing w:after="0" w:line="240" w:lineRule="auto"/>
      </w:pPr>
      <w:r>
        <w:separator/>
      </w:r>
    </w:p>
  </w:endnote>
  <w:endnote w:type="continuationSeparator" w:id="0">
    <w:p w14:paraId="58906F7E" w14:textId="77777777" w:rsidR="005B7ABE" w:rsidRDefault="005B7ABE" w:rsidP="00FE0CEB">
      <w:pPr>
        <w:spacing w:after="0" w:line="240" w:lineRule="auto"/>
      </w:pPr>
      <w:r>
        <w:continuationSeparator/>
      </w:r>
    </w:p>
  </w:endnote>
  <w:endnote w:type="continuationNotice" w:id="1">
    <w:p w14:paraId="2C4AFAB8" w14:textId="77777777" w:rsidR="005B7ABE" w:rsidRDefault="005B7A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A4A35" w14:textId="77777777" w:rsidR="005B7ABE" w:rsidRDefault="005B7ABE" w:rsidP="00FE0CEB">
      <w:pPr>
        <w:spacing w:after="0" w:line="240" w:lineRule="auto"/>
      </w:pPr>
      <w:r>
        <w:separator/>
      </w:r>
    </w:p>
  </w:footnote>
  <w:footnote w:type="continuationSeparator" w:id="0">
    <w:p w14:paraId="3F475D42" w14:textId="77777777" w:rsidR="005B7ABE" w:rsidRDefault="005B7ABE" w:rsidP="00FE0CEB">
      <w:pPr>
        <w:spacing w:after="0" w:line="240" w:lineRule="auto"/>
      </w:pPr>
      <w:r>
        <w:continuationSeparator/>
      </w:r>
    </w:p>
  </w:footnote>
  <w:footnote w:type="continuationNotice" w:id="1">
    <w:p w14:paraId="1125B485" w14:textId="77777777" w:rsidR="005B7ABE" w:rsidRDefault="005B7ABE">
      <w:pPr>
        <w:spacing w:after="0" w:line="240" w:lineRule="auto"/>
      </w:pPr>
    </w:p>
  </w:footnote>
  <w:footnote w:id="2">
    <w:p w14:paraId="3E668A46" w14:textId="67208601" w:rsidR="00357183" w:rsidRDefault="00357183" w:rsidP="003571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57183">
          <w:rPr>
            <w:rStyle w:val="Hyperlink"/>
          </w:rPr>
          <w:t xml:space="preserve">Oliver Robertson (2012) </w:t>
        </w:r>
        <w:r w:rsidRPr="00357183">
          <w:rPr>
            <w:rStyle w:val="Hyperlink"/>
            <w:i/>
          </w:rPr>
          <w:t>Collateral Convicts: Children of incarcerated parents Recommendations and good practice from the UN Committee on the Rights of the Child Day of General Discussion 2011</w:t>
        </w:r>
        <w:r w:rsidRPr="00357183">
          <w:rPr>
            <w:rStyle w:val="Hyperlink"/>
          </w:rPr>
          <w:t xml:space="preserve"> Quaker United Nations Office</w:t>
        </w:r>
      </w:hyperlink>
      <w:r>
        <w:t xml:space="preserve"> </w:t>
      </w:r>
    </w:p>
  </w:footnote>
  <w:footnote w:id="3">
    <w:p w14:paraId="7465AF2F" w14:textId="1B7179FD" w:rsidR="00357183" w:rsidRDefault="003571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4734A6" w:rsidRPr="004734A6">
          <w:rPr>
            <w:rStyle w:val="Hyperlink"/>
          </w:rPr>
          <w:t>Amnesty International Written Submission for the Committee on the Rights of the Child Day of General Discussion on Children of Incarcerated Parents</w:t>
        </w:r>
      </w:hyperlink>
    </w:p>
  </w:footnote>
  <w:footnote w:id="4">
    <w:p w14:paraId="6E142808" w14:textId="1650B5DE" w:rsidR="00451A06" w:rsidRDefault="004734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451A06">
          <w:rPr>
            <w:rStyle w:val="Hyperlink"/>
          </w:rPr>
          <w:t>Report of the Secretary General on the Question of the Death Penalty, A/HRC/33/20 of 12 July 2016, paras. 59-60</w:t>
        </w:r>
      </w:hyperlink>
    </w:p>
  </w:footnote>
  <w:footnote w:id="5">
    <w:p w14:paraId="28E1D386" w14:textId="1CD06024" w:rsidR="00360648" w:rsidRDefault="00360648" w:rsidP="0036064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360648">
          <w:rPr>
            <w:rStyle w:val="Hyperlink"/>
          </w:rPr>
          <w:t>Human Rights Council Resolution 19/37 Rights of the child, A/HRC/19/37 adopted without a vote on 23 March 2012, paras. 68-69</w:t>
        </w:r>
      </w:hyperlink>
    </w:p>
  </w:footnote>
  <w:footnote w:id="6">
    <w:p w14:paraId="3D5812CF" w14:textId="2A6934B7" w:rsidR="00C55112" w:rsidRPr="007E17A1" w:rsidRDefault="00C55112" w:rsidP="00C55112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For example </w:t>
      </w:r>
      <w:hyperlink r:id="rId5" w:history="1">
        <w:r w:rsidRPr="007E17A1">
          <w:rPr>
            <w:rStyle w:val="Hyperlink"/>
          </w:rPr>
          <w:t>CWS and Gurises Unidos (2014)</w:t>
        </w:r>
        <w:r w:rsidRPr="007E17A1">
          <w:rPr>
            <w:rStyle w:val="Hyperlink"/>
            <w:i/>
          </w:rPr>
          <w:t xml:space="preserve"> Invisibles: ¿hasta cuándo? Una primera aproximación a la vida y derechos de niñas, niños y adolescents con referentes adultos encarcelados en América Latina y el Caribe Estudio e caso: Brasil, República Dominicana, Nicaragua y Uruguay</w:t>
        </w:r>
      </w:hyperlink>
      <w:r>
        <w:t xml:space="preserve"> Summary in English: </w:t>
      </w:r>
      <w:hyperlink r:id="rId6" w:history="1">
        <w:r w:rsidR="007E17A1" w:rsidRPr="007E17A1">
          <w:rPr>
            <w:rStyle w:val="Hyperlink"/>
            <w:i/>
          </w:rPr>
          <w:t>Invisible No More</w:t>
        </w:r>
      </w:hyperlink>
    </w:p>
  </w:footnote>
  <w:footnote w:id="7">
    <w:p w14:paraId="1DB357EC" w14:textId="47BB172D" w:rsidR="000D1561" w:rsidRDefault="000D1561" w:rsidP="000D15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 w:rsidRPr="000D1561">
          <w:rPr>
            <w:rStyle w:val="Hyperlink"/>
          </w:rPr>
          <w:t>Inglis v. British Columbia (Minister of Public Safety), 2013 BCSC 2309</w:t>
        </w:r>
      </w:hyperlink>
    </w:p>
  </w:footnote>
  <w:footnote w:id="8">
    <w:p w14:paraId="0BEA220D" w14:textId="6F379D71" w:rsidR="000D1561" w:rsidRDefault="000D1561" w:rsidP="000D15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 w:rsidRPr="000D1561">
          <w:rPr>
            <w:rStyle w:val="Hyperlink"/>
          </w:rPr>
          <w:t>The Collaborating Centre for Prison Health and Education (CCPHE) (2015) Guidelines for the Implementation of Mother-Child Units in Canadian Correctional Facilities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6D6EB" w14:textId="77777777" w:rsidR="00102B42" w:rsidRPr="00CF4E66" w:rsidRDefault="00102B42" w:rsidP="00102B42">
    <w:pPr>
      <w:spacing w:after="0"/>
      <w:rPr>
        <w:rFonts w:ascii="Garamond" w:hAnsi="Garamond"/>
        <w:color w:val="5F5F5F"/>
      </w:rPr>
    </w:pPr>
    <w:r w:rsidRPr="00CF4E66">
      <w:rPr>
        <w:rFonts w:ascii="Garamond" w:hAnsi="Garamond"/>
      </w:rPr>
      <w:t xml:space="preserve">FRIENDS WORLD COMMITTEE FOR CONSULTATION (QUAKERS)    </w:t>
    </w:r>
    <w:r w:rsidRPr="00CF4E66">
      <w:rPr>
        <w:rFonts w:ascii="Garamond" w:hAnsi="Garamond"/>
      </w:rPr>
      <w:tab/>
      <w:t xml:space="preserve">  </w:t>
    </w:r>
    <w:r w:rsidRPr="00CF4E66">
      <w:rPr>
        <w:rFonts w:ascii="Garamond" w:hAnsi="Garamond"/>
      </w:rPr>
      <w:tab/>
      <w:t xml:space="preserve"> </w:t>
    </w:r>
  </w:p>
  <w:p w14:paraId="32BFC22C" w14:textId="77777777" w:rsidR="00102B42" w:rsidRPr="00CF4E66" w:rsidRDefault="00102B42" w:rsidP="00102B42">
    <w:pPr>
      <w:rPr>
        <w:color w:val="999999"/>
      </w:rPr>
    </w:pPr>
    <w:r w:rsidRPr="00C93D7E">
      <w:rPr>
        <w:color w:val="5F5F5F"/>
      </w:rPr>
      <w:t>www.quno.org</w:t>
    </w:r>
    <w:r w:rsidRPr="00C93D7E">
      <w:rPr>
        <w:color w:val="808080"/>
      </w:rPr>
      <w:tab/>
    </w:r>
    <w:r w:rsidRPr="00C93D7E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D7234B" wp14:editId="4171F460">
              <wp:simplePos x="0" y="0"/>
              <wp:positionH relativeFrom="column">
                <wp:posOffset>4467225</wp:posOffset>
              </wp:positionH>
              <wp:positionV relativeFrom="paragraph">
                <wp:posOffset>7620</wp:posOffset>
              </wp:positionV>
              <wp:extent cx="1594485" cy="4514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51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88E56" w14:textId="77777777" w:rsidR="00102B42" w:rsidRDefault="00102B42" w:rsidP="00102B42">
                          <w:pPr>
                            <w:pStyle w:val="FrameContents"/>
                            <w:rPr>
                              <w:sz w:val="18"/>
                              <w:lang w:val="fr-CH"/>
                            </w:rPr>
                          </w:pPr>
                          <w:r>
                            <w:rPr>
                              <w:sz w:val="18"/>
                              <w:lang w:val="fr-CH"/>
                            </w:rPr>
                            <w:t>Avenue du Mervelet 13</w:t>
                          </w:r>
                        </w:p>
                        <w:p w14:paraId="6F594EA8" w14:textId="77777777" w:rsidR="00102B42" w:rsidRPr="00832FF3" w:rsidRDefault="00102B42" w:rsidP="00102B42">
                          <w:pPr>
                            <w:pStyle w:val="FrameContents"/>
                            <w:rPr>
                              <w:lang w:val="fr-CH"/>
                            </w:rPr>
                          </w:pPr>
                          <w:r>
                            <w:rPr>
                              <w:sz w:val="18"/>
                              <w:lang w:val="fr-CH"/>
                            </w:rPr>
                            <w:t>CH-1209 Geneva, Switzerland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D723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1.75pt;margin-top:.6pt;width:125.55pt;height:3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" stroked="f" strokeweight=".05pt">
              <v:textbox inset="0,0,0,0">
                <w:txbxContent>
                  <w:p w14:paraId="5B588E56" w14:textId="77777777" w:rsidR="00102B42" w:rsidRDefault="00102B42" w:rsidP="00102B42">
                    <w:pPr>
                      <w:pStyle w:val="FrameContents"/>
                      <w:rPr>
                        <w:sz w:val="18"/>
                        <w:lang w:val="fr-CH"/>
                      </w:rPr>
                    </w:pPr>
                    <w:r>
                      <w:rPr>
                        <w:sz w:val="18"/>
                        <w:lang w:val="fr-CH"/>
                      </w:rPr>
                      <w:t>Avenue du Mervelet 13</w:t>
                    </w:r>
                  </w:p>
                  <w:p w14:paraId="6F594EA8" w14:textId="77777777" w:rsidR="00102B42" w:rsidRPr="00832FF3" w:rsidRDefault="00102B42" w:rsidP="00102B42">
                    <w:pPr>
                      <w:pStyle w:val="FrameContents"/>
                      <w:rPr>
                        <w:lang w:val="fr-CH"/>
                      </w:rPr>
                    </w:pPr>
                    <w:r>
                      <w:rPr>
                        <w:sz w:val="18"/>
                        <w:lang w:val="fr-CH"/>
                      </w:rPr>
                      <w:t>CH-1209 Geneva, Switzerland</w:t>
                    </w:r>
                  </w:p>
                </w:txbxContent>
              </v:textbox>
            </v:shape>
          </w:pict>
        </mc:Fallback>
      </mc:AlternateContent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  <w:t xml:space="preserve">       </w:t>
    </w:r>
  </w:p>
  <w:p w14:paraId="0188F2CC" w14:textId="77777777" w:rsidR="00102B42" w:rsidRDefault="00102B42" w:rsidP="00102B42">
    <w:r w:rsidRPr="00C93D7E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B8DD1E" wp14:editId="0E07A45D">
              <wp:simplePos x="0" y="0"/>
              <wp:positionH relativeFrom="column">
                <wp:posOffset>790575</wp:posOffset>
              </wp:positionH>
              <wp:positionV relativeFrom="paragraph">
                <wp:posOffset>38100</wp:posOffset>
              </wp:positionV>
              <wp:extent cx="3308985" cy="565785"/>
              <wp:effectExtent l="0" t="635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56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DE1E4" w14:textId="77777777" w:rsidR="00102B42" w:rsidRDefault="00102B42" w:rsidP="00102B42">
                          <w:pPr>
                            <w:pStyle w:val="FrameContents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Q</w:t>
                          </w:r>
                          <w:r>
                            <w:rPr>
                              <w:b/>
                              <w:bCs/>
                              <w:color w:val="000000"/>
                              <w:w w:val="90"/>
                              <w:sz w:val="40"/>
                            </w:rPr>
                            <w:t>uaker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4"/>
                            </w:rPr>
                            <w:t>U</w:t>
                          </w:r>
                          <w:r>
                            <w:rPr>
                              <w:b/>
                              <w:bCs/>
                              <w:color w:val="000000"/>
                              <w:w w:val="90"/>
                              <w:sz w:val="40"/>
                            </w:rPr>
                            <w:t>nited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4"/>
                            </w:rPr>
                            <w:t>N</w:t>
                          </w:r>
                          <w:r>
                            <w:rPr>
                              <w:b/>
                              <w:bCs/>
                              <w:color w:val="000000"/>
                              <w:w w:val="90"/>
                              <w:sz w:val="40"/>
                            </w:rPr>
                            <w:t>ations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4"/>
                            </w:rPr>
                            <w:t>O</w:t>
                          </w:r>
                          <w:r>
                            <w:rPr>
                              <w:b/>
                              <w:bCs/>
                              <w:color w:val="000000"/>
                              <w:w w:val="90"/>
                              <w:sz w:val="40"/>
                            </w:rPr>
                            <w:t>ffice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B8DD1E" id="Text Box 2" o:spid="_x0000_s1027" type="#_x0000_t202" style="position:absolute;margin-left:62.25pt;margin-top:3pt;width:260.55pt;height: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" stroked="f" strokeweight=".05pt">
              <v:textbox inset="0,0,0,0">
                <w:txbxContent>
                  <w:p w14:paraId="30BDE1E4" w14:textId="77777777" w:rsidR="00102B42" w:rsidRDefault="00102B42" w:rsidP="00102B42">
                    <w:pPr>
                      <w:pStyle w:val="FrameContents"/>
                    </w:pPr>
                    <w:r>
                      <w:rPr>
                        <w:b/>
                        <w:color w:val="000000"/>
                        <w:sz w:val="44"/>
                      </w:rPr>
                      <w:t>Q</w:t>
                    </w:r>
                    <w:r>
                      <w:rPr>
                        <w:b/>
                        <w:bCs/>
                        <w:color w:val="000000"/>
                        <w:w w:val="90"/>
                        <w:sz w:val="40"/>
                      </w:rPr>
                      <w:t>uaker</w:t>
                    </w:r>
                    <w:r>
                      <w:rPr>
                        <w:b/>
                        <w:bCs/>
                        <w:color w:val="000000"/>
                        <w:sz w:val="4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0"/>
                        <w:sz w:val="44"/>
                      </w:rPr>
                      <w:t>U</w:t>
                    </w:r>
                    <w:r>
                      <w:rPr>
                        <w:b/>
                        <w:bCs/>
                        <w:color w:val="000000"/>
                        <w:w w:val="90"/>
                        <w:sz w:val="40"/>
                      </w:rPr>
                      <w:t>nited</w:t>
                    </w:r>
                    <w:r>
                      <w:rPr>
                        <w:b/>
                        <w:bCs/>
                        <w:color w:val="000000"/>
                        <w:sz w:val="4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0"/>
                        <w:sz w:val="44"/>
                      </w:rPr>
                      <w:t>N</w:t>
                    </w:r>
                    <w:r>
                      <w:rPr>
                        <w:b/>
                        <w:bCs/>
                        <w:color w:val="000000"/>
                        <w:w w:val="90"/>
                        <w:sz w:val="40"/>
                      </w:rPr>
                      <w:t>ations</w:t>
                    </w:r>
                    <w:r>
                      <w:rPr>
                        <w:b/>
                        <w:bCs/>
                        <w:color w:val="000000"/>
                        <w:sz w:val="4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0"/>
                        <w:sz w:val="44"/>
                      </w:rPr>
                      <w:t>O</w:t>
                    </w:r>
                    <w:r>
                      <w:rPr>
                        <w:b/>
                        <w:bCs/>
                        <w:color w:val="000000"/>
                        <w:w w:val="90"/>
                        <w:sz w:val="40"/>
                      </w:rPr>
                      <w:t>ffice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93D7E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393CCE" wp14:editId="6CDE8D70">
              <wp:simplePos x="0" y="0"/>
              <wp:positionH relativeFrom="column">
                <wp:posOffset>4467225</wp:posOffset>
              </wp:positionH>
              <wp:positionV relativeFrom="paragraph">
                <wp:posOffset>15240</wp:posOffset>
              </wp:positionV>
              <wp:extent cx="1594485" cy="4508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35CF6" w14:textId="77777777" w:rsidR="00102B42" w:rsidRDefault="00102B42" w:rsidP="00102B42">
                          <w:pPr>
                            <w:pStyle w:val="FrameContents"/>
                            <w:rPr>
                              <w:i/>
                              <w:iCs/>
                              <w:color w:val="000000"/>
                              <w:sz w:val="18"/>
                              <w:lang w:val="fr-FR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lang w:val="fr-FR"/>
                            </w:rPr>
                            <w:t xml:space="preserve">Tel  </w:t>
                          </w:r>
                          <w:r>
                            <w:rPr>
                              <w:color w:val="000000"/>
                              <w:sz w:val="18"/>
                              <w:lang w:val="fr-FR"/>
                            </w:rPr>
                            <w:t>+41 (22) 748 4804</w:t>
                          </w:r>
                        </w:p>
                        <w:p w14:paraId="2D12303F" w14:textId="77777777" w:rsidR="00102B42" w:rsidRDefault="00102B42" w:rsidP="00102B42">
                          <w:pPr>
                            <w:pStyle w:val="FrameContents"/>
                            <w:rPr>
                              <w:i/>
                              <w:iCs/>
                              <w:color w:val="000000"/>
                              <w:sz w:val="18"/>
                              <w:lang w:val="fr-FR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lang w:val="fr-FR"/>
                            </w:rPr>
                            <w:t>Fax</w:t>
                          </w:r>
                          <w:r>
                            <w:rPr>
                              <w:color w:val="000000"/>
                              <w:sz w:val="18"/>
                              <w:lang w:val="fr-FR"/>
                            </w:rPr>
                            <w:t xml:space="preserve"> +41 (22) 748 4819</w:t>
                          </w:r>
                        </w:p>
                        <w:p w14:paraId="2DD1A36D" w14:textId="77777777" w:rsidR="00102B42" w:rsidRDefault="00102B42" w:rsidP="00102B42">
                          <w:pPr>
                            <w:pStyle w:val="FrameContents"/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lang w:val="fr-FR"/>
                            </w:rPr>
                            <w:t xml:space="preserve">Email </w:t>
                          </w:r>
                          <w:r>
                            <w:rPr>
                              <w:color w:val="000000"/>
                              <w:sz w:val="18"/>
                              <w:lang w:val="fr-FR"/>
                            </w:rPr>
                            <w:t xml:space="preserve"> ltownhead@quno.ch</w:t>
                          </w:r>
                          <w:r>
                            <w:rPr>
                              <w:lang w:val="fr-FR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393CCE" id="Text Box 3" o:spid="_x0000_s1028" type="#_x0000_t202" style="position:absolute;margin-left:351.75pt;margin-top:1.2pt;width:125.55pt;height:3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" stroked="f" strokeweight=".05pt">
              <v:textbox inset="0,0,0,0">
                <w:txbxContent>
                  <w:p w14:paraId="45035CF6" w14:textId="77777777" w:rsidR="00102B42" w:rsidRDefault="00102B42" w:rsidP="00102B42">
                    <w:pPr>
                      <w:pStyle w:val="FrameContents"/>
                      <w:rPr>
                        <w:i/>
                        <w:iCs/>
                        <w:color w:val="000000"/>
                        <w:sz w:val="18"/>
                        <w:lang w:val="fr-FR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  <w:lang w:val="fr-FR"/>
                      </w:rPr>
                      <w:t xml:space="preserve">Tel  </w:t>
                    </w:r>
                    <w:r>
                      <w:rPr>
                        <w:color w:val="000000"/>
                        <w:sz w:val="18"/>
                        <w:lang w:val="fr-FR"/>
                      </w:rPr>
                      <w:t>+41 (22) 748 4804</w:t>
                    </w:r>
                  </w:p>
                  <w:p w14:paraId="2D12303F" w14:textId="77777777" w:rsidR="00102B42" w:rsidRDefault="00102B42" w:rsidP="00102B42">
                    <w:pPr>
                      <w:pStyle w:val="FrameContents"/>
                      <w:rPr>
                        <w:i/>
                        <w:iCs/>
                        <w:color w:val="000000"/>
                        <w:sz w:val="18"/>
                        <w:lang w:val="fr-FR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  <w:lang w:val="fr-FR"/>
                      </w:rPr>
                      <w:t>Fax</w:t>
                    </w:r>
                    <w:r>
                      <w:rPr>
                        <w:color w:val="000000"/>
                        <w:sz w:val="18"/>
                        <w:lang w:val="fr-FR"/>
                      </w:rPr>
                      <w:t xml:space="preserve"> +41 (22) 748 4819</w:t>
                    </w:r>
                  </w:p>
                  <w:p w14:paraId="2DD1A36D" w14:textId="77777777" w:rsidR="00102B42" w:rsidRDefault="00102B42" w:rsidP="00102B42">
                    <w:pPr>
                      <w:pStyle w:val="FrameContents"/>
                    </w:pPr>
                    <w:r>
                      <w:rPr>
                        <w:i/>
                        <w:iCs/>
                        <w:color w:val="000000"/>
                        <w:sz w:val="18"/>
                        <w:lang w:val="fr-FR"/>
                      </w:rPr>
                      <w:t xml:space="preserve">Email </w:t>
                    </w:r>
                    <w:r>
                      <w:rPr>
                        <w:color w:val="000000"/>
                        <w:sz w:val="18"/>
                        <w:lang w:val="fr-FR"/>
                      </w:rPr>
                      <w:t xml:space="preserve"> ltownhead@quno.ch</w:t>
                    </w:r>
                    <w:r>
                      <w:rPr>
                        <w:lang w:val="fr-FR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C93D7E">
      <w:rPr>
        <w:noProof/>
        <w:lang w:val="en-GB" w:eastAsia="en-GB"/>
      </w:rPr>
      <w:drawing>
        <wp:inline distT="0" distB="0" distL="0" distR="0" wp14:anchorId="30E50364" wp14:editId="5CBFD6FD">
          <wp:extent cx="609600" cy="542925"/>
          <wp:effectExtent l="0" t="0" r="0" b="952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16FF7B90" w14:textId="77777777" w:rsidR="00102B42" w:rsidRDefault="00102B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5C"/>
    <w:rsid w:val="000A2443"/>
    <w:rsid w:val="000D1561"/>
    <w:rsid w:val="00102B42"/>
    <w:rsid w:val="00195BAC"/>
    <w:rsid w:val="00200CC9"/>
    <w:rsid w:val="002029B8"/>
    <w:rsid w:val="00206415"/>
    <w:rsid w:val="002265E8"/>
    <w:rsid w:val="00235A0B"/>
    <w:rsid w:val="00250D34"/>
    <w:rsid w:val="0026255C"/>
    <w:rsid w:val="002D76B8"/>
    <w:rsid w:val="003062B4"/>
    <w:rsid w:val="00357183"/>
    <w:rsid w:val="00360648"/>
    <w:rsid w:val="00386A71"/>
    <w:rsid w:val="00417040"/>
    <w:rsid w:val="00451A06"/>
    <w:rsid w:val="004734A6"/>
    <w:rsid w:val="00504FE6"/>
    <w:rsid w:val="00552ED7"/>
    <w:rsid w:val="005B7ABE"/>
    <w:rsid w:val="0065312A"/>
    <w:rsid w:val="006A1856"/>
    <w:rsid w:val="006C1A40"/>
    <w:rsid w:val="007036C1"/>
    <w:rsid w:val="00755464"/>
    <w:rsid w:val="007E17A1"/>
    <w:rsid w:val="007F40D0"/>
    <w:rsid w:val="0082075D"/>
    <w:rsid w:val="008356E2"/>
    <w:rsid w:val="0084676A"/>
    <w:rsid w:val="0089192E"/>
    <w:rsid w:val="008A2BB3"/>
    <w:rsid w:val="00942216"/>
    <w:rsid w:val="0096336A"/>
    <w:rsid w:val="00966011"/>
    <w:rsid w:val="009E6FF4"/>
    <w:rsid w:val="00A3653F"/>
    <w:rsid w:val="00A77F51"/>
    <w:rsid w:val="00A858CC"/>
    <w:rsid w:val="00A9215B"/>
    <w:rsid w:val="00AC1789"/>
    <w:rsid w:val="00C307A2"/>
    <w:rsid w:val="00C55112"/>
    <w:rsid w:val="00C60AB7"/>
    <w:rsid w:val="00C656F6"/>
    <w:rsid w:val="00C70AA9"/>
    <w:rsid w:val="00C912B2"/>
    <w:rsid w:val="00C97802"/>
    <w:rsid w:val="00CB4B63"/>
    <w:rsid w:val="00CE6B36"/>
    <w:rsid w:val="00D239B5"/>
    <w:rsid w:val="00D31F3A"/>
    <w:rsid w:val="00E340F6"/>
    <w:rsid w:val="00ED52C5"/>
    <w:rsid w:val="00EF7108"/>
    <w:rsid w:val="00FC601B"/>
    <w:rsid w:val="00FC7CA4"/>
    <w:rsid w:val="00FD39BE"/>
    <w:rsid w:val="00FE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5DEAF"/>
  <w15:chartTrackingRefBased/>
  <w15:docId w15:val="{5683358A-DE55-44B1-8620-D19EBA01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C1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7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7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7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78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FE0C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0C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0CE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63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36A"/>
  </w:style>
  <w:style w:type="paragraph" w:styleId="Footer">
    <w:name w:val="footer"/>
    <w:basedOn w:val="Normal"/>
    <w:link w:val="FooterChar"/>
    <w:uiPriority w:val="99"/>
    <w:unhideWhenUsed/>
    <w:rsid w:val="00963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36A"/>
  </w:style>
  <w:style w:type="character" w:styleId="Hyperlink">
    <w:name w:val="Hyperlink"/>
    <w:basedOn w:val="DefaultParagraphFont"/>
    <w:uiPriority w:val="99"/>
    <w:unhideWhenUsed/>
    <w:rsid w:val="00357183"/>
    <w:rPr>
      <w:color w:val="0563C1" w:themeColor="hyperlink"/>
      <w:u w:val="single"/>
    </w:rPr>
  </w:style>
  <w:style w:type="paragraph" w:customStyle="1" w:styleId="FrameContents">
    <w:name w:val="Frame Contents"/>
    <w:basedOn w:val="Normal"/>
    <w:rsid w:val="00102B4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pc.ca/uploadedFiles/Directories/Committees_List/Guidelines_MCU_26AUG2015.pdf" TargetMode="External"/><Relationship Id="rId3" Type="http://schemas.openxmlformats.org/officeDocument/2006/relationships/hyperlink" Target="http://ap.ohchr.org/documents/dpage_e.aspx?si=A/HRC/33/20" TargetMode="External"/><Relationship Id="rId7" Type="http://schemas.openxmlformats.org/officeDocument/2006/relationships/hyperlink" Target="http://www.quno.org/sites/default/files/timeline/files/2014/Inglis%20v.%20British%20Columbia.pdf" TargetMode="External"/><Relationship Id="rId2" Type="http://schemas.openxmlformats.org/officeDocument/2006/relationships/hyperlink" Target="http://www.ohchr.org/Documents/HRBodies/CRC/Discussions/2011/Submissions/AI_2011.pdf" TargetMode="External"/><Relationship Id="rId1" Type="http://schemas.openxmlformats.org/officeDocument/2006/relationships/hyperlink" Target="http://www.quno.org/sites/default/files/resources/ENGLISH_Collateral%20Convicts_Recommendations%20and%20good%20practice.pdf" TargetMode="External"/><Relationship Id="rId6" Type="http://schemas.openxmlformats.org/officeDocument/2006/relationships/hyperlink" Target="http://www.cwslac.org/en/docs/Invisible_no_more.pdf" TargetMode="External"/><Relationship Id="rId5" Type="http://schemas.openxmlformats.org/officeDocument/2006/relationships/hyperlink" Target="http://www.cwslac.org/es/docs/Invisibles_hasta_cuando.pdf" TargetMode="External"/><Relationship Id="rId4" Type="http://schemas.openxmlformats.org/officeDocument/2006/relationships/hyperlink" Target="http://ap.ohchr.org/documents/dpage_e.aspx?si=A%2FHRC%2FRES%2F19%2F3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Townhead</dc:creator>
  <cp:keywords/>
  <dc:description/>
  <cp:lastModifiedBy>Catherine BAKER</cp:lastModifiedBy>
  <cp:revision>2</cp:revision>
  <dcterms:created xsi:type="dcterms:W3CDTF">2016-09-16T07:52:00Z</dcterms:created>
  <dcterms:modified xsi:type="dcterms:W3CDTF">2016-09-16T07:52:00Z</dcterms:modified>
</cp:coreProperties>
</file>